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rFonts w:ascii="Nunito" w:cs="Nunito" w:eastAsia="Nunito" w:hAnsi="Nunito"/>
          <w:b w:val="1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b w:val="1"/>
          <w:sz w:val="32"/>
          <w:szCs w:val="32"/>
          <w:rtl w:val="0"/>
        </w:rPr>
        <w:t xml:space="preserve">Course/ Classroom Procedures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rFonts w:ascii="Nunito" w:cs="Nunito" w:eastAsia="Nunito" w:hAnsi="Nunito"/>
          <w:b w:val="1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b w:val="1"/>
          <w:sz w:val="32"/>
          <w:szCs w:val="32"/>
          <w:rtl w:val="0"/>
        </w:rPr>
        <w:t xml:space="preserve">Mr. Perrone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rFonts w:ascii="Nunito" w:cs="Nunito" w:eastAsia="Nunito" w:hAnsi="Nuni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center"/>
        <w:rPr>
          <w:rFonts w:ascii="Nunito" w:cs="Nunito" w:eastAsia="Nunito" w:hAnsi="Nunito"/>
          <w:b w:val="1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b w:val="1"/>
          <w:sz w:val="32"/>
          <w:szCs w:val="32"/>
          <w:rtl w:val="0"/>
        </w:rPr>
        <w:t xml:space="preserve">Believe * Prepare * Achieve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Enter the classroom immediately and sit in your assigned seat.  The bell work/ DOL will be posted on the board.  Begin this immediately.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The use of ANY electronic devices is PROHIBITED in the classroom.  See page 24 of the student handbook for further information.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If you are late to class you must have a teacher, staff, or administrator’s orange pass, or it will count as an unexcused tardy.</w:t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Bring all of your materials with you to class.  I will not issue locker passes for you to get something you forgot.  You will have to make up work </w:t>
      </w: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rtl w:val="0"/>
        </w:rPr>
        <w:t xml:space="preserve">at my convenience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You must sign out, take an orange pass, and sign in every time you leave the classroom.  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Do not bring food or drink (except water) into the classroom unless given permission to do so.  Such violations will result in administrative detentions.</w:t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Sleeping or putting your head down is unacceptable.  You will make up time after school </w:t>
      </w: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rtl w:val="0"/>
        </w:rPr>
        <w:t xml:space="preserve">within one day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as such incidents happen.</w:t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Do not leave your seats at the end of the block until I dismiss you.  You are NOT cattle- I grew up on a farm, I know cattle-No HERDING at the door.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Homework will be assigned daily as deemed by the course content.  It is due when indicated.  Failure to complete assignments will incur indicated point deduction.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Class attendance is necessary to pass the course.  It is your responsibility to check with me for make up work/ missed work.  I will follow the policy contained in the student handbook.</w:t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BE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PROMPT, POLITE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, and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PRODUCTIVE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, and the course will be more than you dreamed.</w:t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“NOT Can You, BUT WILL YOU?”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“All things are possible until they are proven impossible- and even the impossible may only be as of now.”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---Pearl S. Buck</w:t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“If you always do what you’ve always done, you’ll always get what you’ve always got.”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---NLP adage</w:t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“TRY NOT-  DO OR DO NOT- THERE IS NO TRY!”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--- Yoda, </w:t>
      </w: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rtl w:val="0"/>
        </w:rPr>
        <w:t xml:space="preserve">The Empire Strikes 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Nunito">
    <w:embedBold w:fontKey="{00000000-0000-0000-0000-000000000000}" r:id="rId1" w:subsetted="0"/>
    <w:embedBoldItalic w:fontKey="{00000000-0000-0000-0000-000000000000}" r:id="rId2" w:subsetted="0"/>
  </w:font>
  <w:font w:name="Tahom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bold.ttf"/><Relationship Id="rId2" Type="http://schemas.openxmlformats.org/officeDocument/2006/relationships/font" Target="fonts/Nunito-boldItalic.ttf"/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